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b w:val="0"/>
          <w:bCs/>
          <w:sz w:val="36"/>
          <w:szCs w:val="36"/>
          <w:lang w:val="en-US" w:eastAsia="zh-CN"/>
        </w:rPr>
      </w:pPr>
      <w:bookmarkStart w:id="0" w:name="_Toc761_WPSOffice_Level1"/>
      <w:bookmarkStart w:id="1" w:name="_Toc20731"/>
      <w:bookmarkStart w:id="2" w:name="_Toc16947_WPSOffice_Level1"/>
      <w:bookmarkStart w:id="3" w:name="_Toc13004"/>
      <w:bookmarkStart w:id="4" w:name="_Toc21835_WPSOffice_Level1"/>
      <w:r>
        <w:rPr>
          <w:rFonts w:hint="eastAsia" w:ascii="方正小标宋_GBK" w:hAnsi="方正小标宋_GBK" w:eastAsia="方正小标宋_GBK" w:cs="方正小标宋_GBK"/>
          <w:b w:val="0"/>
          <w:bCs/>
          <w:sz w:val="36"/>
          <w:szCs w:val="36"/>
          <w:lang w:val="en-US" w:eastAsia="zh-CN"/>
        </w:rPr>
        <w:t>基础医学课程思政实施标准、路径与评价</w:t>
      </w:r>
      <w:bookmarkEnd w:id="0"/>
      <w:bookmarkEnd w:id="1"/>
      <w:bookmarkEnd w:id="2"/>
      <w:bookmarkEnd w:id="3"/>
      <w:bookmarkEnd w:id="4"/>
    </w:p>
    <w:p>
      <w:pPr>
        <w:spacing w:line="520" w:lineRule="exact"/>
        <w:jc w:val="center"/>
        <w:outlineLvl w:val="0"/>
        <w:rPr>
          <w:rFonts w:hint="eastAsia" w:ascii="方正小标宋_GBK" w:hAnsi="方正小标宋_GBK" w:eastAsia="方正小标宋_GBK" w:cs="方正小标宋_GBK"/>
          <w:b w:val="0"/>
          <w:bCs/>
          <w:sz w:val="36"/>
          <w:szCs w:val="36"/>
          <w:lang w:val="en-US" w:eastAsia="zh-CN"/>
        </w:rPr>
      </w:pP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bookmarkStart w:id="5" w:name="_Toc10147_WPSOffice_Level1"/>
      <w:bookmarkStart w:id="6" w:name="_Toc18011_WPSOffice_Level1"/>
      <w:bookmarkStart w:id="7" w:name="_Toc10106_WPSOffice_Level1"/>
      <w:bookmarkStart w:id="8" w:name="_Toc11481_WPSOffice_Level1"/>
      <w:r>
        <w:rPr>
          <w:rFonts w:hint="eastAsia" w:ascii="仿宋" w:hAnsi="仿宋" w:eastAsia="仿宋" w:cs="仿宋"/>
          <w:b/>
          <w:bCs/>
          <w:color w:val="000000"/>
          <w:sz w:val="24"/>
          <w:szCs w:val="24"/>
          <w:lang w:val="en-US" w:eastAsia="zh-CN"/>
        </w:rPr>
        <w:t>一、基础医学</w:t>
      </w:r>
      <w:r>
        <w:rPr>
          <w:rFonts w:hint="eastAsia" w:ascii="仿宋" w:hAnsi="仿宋" w:eastAsia="仿宋" w:cs="仿宋"/>
          <w:b/>
          <w:bCs/>
          <w:color w:val="000000"/>
          <w:sz w:val="24"/>
          <w:szCs w:val="24"/>
        </w:rPr>
        <w:t>同质化与异质性</w:t>
      </w:r>
      <w:r>
        <w:rPr>
          <w:rFonts w:hint="eastAsia" w:ascii="仿宋" w:hAnsi="仿宋" w:eastAsia="仿宋" w:cs="仿宋"/>
          <w:b/>
          <w:color w:val="000000"/>
          <w:sz w:val="24"/>
          <w:szCs w:val="24"/>
        </w:rPr>
        <w:t>课程思政</w:t>
      </w:r>
      <w:r>
        <w:rPr>
          <w:rFonts w:hint="eastAsia" w:ascii="仿宋" w:hAnsi="仿宋" w:eastAsia="仿宋" w:cs="仿宋"/>
          <w:b/>
          <w:color w:val="000000"/>
          <w:sz w:val="24"/>
          <w:szCs w:val="24"/>
          <w:lang w:val="en-US" w:eastAsia="zh-CN"/>
        </w:rPr>
        <w:t>的</w:t>
      </w:r>
      <w:r>
        <w:rPr>
          <w:rFonts w:hint="eastAsia" w:ascii="仿宋" w:hAnsi="仿宋" w:eastAsia="仿宋" w:cs="仿宋"/>
          <w:b/>
          <w:color w:val="000000"/>
          <w:sz w:val="24"/>
          <w:szCs w:val="24"/>
        </w:rPr>
        <w:t>教学标准</w:t>
      </w:r>
      <w:bookmarkEnd w:id="5"/>
      <w:bookmarkEnd w:id="6"/>
      <w:bookmarkEnd w:id="7"/>
      <w:bookmarkEnd w:id="8"/>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color w:val="000000"/>
          <w:sz w:val="24"/>
          <w:szCs w:val="24"/>
          <w:lang w:val="en-US" w:eastAsia="zh-CN"/>
        </w:rPr>
      </w:pPr>
      <w:r>
        <w:rPr>
          <w:rFonts w:hint="eastAsia" w:ascii="仿宋" w:hAnsi="仿宋" w:eastAsia="仿宋" w:cs="仿宋"/>
          <w:color w:val="000000"/>
          <w:sz w:val="24"/>
          <w:szCs w:val="24"/>
        </w:rPr>
        <w:t>从医学教育的整体着眼，在现有知识、技能、素质三个维度的教学大纲基础上，依据《刚要》、我校实施办法及参考文献报道，在调研的基础上从政治认同、家国情怀、文化素养、宪法法治意识、医德仁心、科学精神等6个视角修订教学大纲</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体现基础医学</w:t>
      </w:r>
      <w:r>
        <w:rPr>
          <w:rFonts w:hint="eastAsia" w:ascii="仿宋" w:hAnsi="仿宋" w:eastAsia="仿宋" w:cs="仿宋"/>
          <w:color w:val="000000"/>
          <w:sz w:val="24"/>
          <w:szCs w:val="24"/>
          <w:lang w:val="en-US" w:eastAsia="zh-CN"/>
        </w:rPr>
        <w:t>课程</w:t>
      </w:r>
      <w:r>
        <w:rPr>
          <w:rFonts w:hint="eastAsia" w:ascii="仿宋" w:hAnsi="仿宋" w:eastAsia="仿宋" w:cs="仿宋"/>
          <w:color w:val="000000"/>
          <w:sz w:val="24"/>
          <w:szCs w:val="24"/>
        </w:rPr>
        <w:t>育人功能的6个维度的同质化标准以及学科特点的异质性课程思政内容，基本形成实现育人功能的同质化与异质性相统一的新型教学标准。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见下图</w:t>
      </w:r>
      <w:r>
        <w:rPr>
          <w:rFonts w:hint="eastAsia" w:ascii="仿宋" w:hAnsi="仿宋" w:eastAsia="仿宋" w:cs="仿宋"/>
          <w:color w:val="000000"/>
          <w:sz w:val="24"/>
          <w:szCs w:val="24"/>
          <w:lang w:eastAsia="zh-CN"/>
        </w:rPr>
        <w:t>）</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color w:val="000000"/>
          <w:sz w:val="24"/>
          <w:szCs w:val="24"/>
        </w:rPr>
      </w:pPr>
      <w:bookmarkStart w:id="29" w:name="_GoBack"/>
      <w:r>
        <w:rPr>
          <w:rFonts w:hint="eastAsia" w:ascii="仿宋" w:hAnsi="仿宋" w:eastAsia="仿宋" w:cs="仿宋"/>
          <w:b/>
          <w:color w:val="000000"/>
          <w:sz w:val="24"/>
          <w:szCs w:val="24"/>
        </w:rPr>
        <w:drawing>
          <wp:anchor distT="0" distB="0" distL="114300" distR="114300" simplePos="0" relativeHeight="251659264" behindDoc="1" locked="0" layoutInCell="1" allowOverlap="1">
            <wp:simplePos x="0" y="0"/>
            <wp:positionH relativeFrom="column">
              <wp:posOffset>1089025</wp:posOffset>
            </wp:positionH>
            <wp:positionV relativeFrom="paragraph">
              <wp:posOffset>92710</wp:posOffset>
            </wp:positionV>
            <wp:extent cx="3331210" cy="3238500"/>
            <wp:effectExtent l="0" t="0" r="2540" b="0"/>
            <wp:wrapTight wrapText="bothSides">
              <wp:wrapPolygon>
                <wp:start x="0" y="0"/>
                <wp:lineTo x="0" y="21473"/>
                <wp:lineTo x="21493" y="21473"/>
                <wp:lineTo x="21493" y="0"/>
                <wp:lineTo x="0" y="0"/>
              </wp:wrapPolygon>
            </wp:wrapTight>
            <wp:docPr id="1" name="图片 5" descr="C:\Users\Administrator\Desktop\图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图1.tif"/>
                    <pic:cNvPicPr>
                      <a:picLocks noChangeAspect="1"/>
                    </pic:cNvPicPr>
                  </pic:nvPicPr>
                  <pic:blipFill>
                    <a:blip r:embed="rId5"/>
                    <a:stretch>
                      <a:fillRect/>
                    </a:stretch>
                  </pic:blipFill>
                  <pic:spPr>
                    <a:xfrm>
                      <a:off x="0" y="0"/>
                      <a:ext cx="3331210" cy="3238500"/>
                    </a:xfrm>
                    <a:prstGeom prst="rect">
                      <a:avLst/>
                    </a:prstGeom>
                    <a:noFill/>
                    <a:ln>
                      <a:noFill/>
                    </a:ln>
                  </pic:spPr>
                </pic:pic>
              </a:graphicData>
            </a:graphic>
          </wp:anchor>
        </w:drawing>
      </w:r>
      <w:bookmarkEnd w:id="29"/>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lang w:val="en-US" w:eastAsia="zh-CN"/>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lang w:val="en-US" w:eastAsia="zh-CN"/>
        </w:rPr>
      </w:pPr>
      <w:bookmarkStart w:id="9" w:name="_Toc26452_WPSOffice_Level1"/>
      <w:bookmarkStart w:id="10" w:name="_Toc26778_WPSOffice_Level1"/>
      <w:bookmarkStart w:id="11" w:name="_Toc20136_WPSOffice_Level1"/>
      <w:bookmarkStart w:id="12" w:name="_Toc15315_WPSOffice_Level1"/>
      <w:r>
        <w:rPr>
          <w:rFonts w:hint="eastAsia" w:ascii="仿宋" w:hAnsi="仿宋" w:eastAsia="仿宋" w:cs="仿宋"/>
          <w:b/>
          <w:bCs/>
          <w:color w:val="000000"/>
          <w:sz w:val="24"/>
          <w:szCs w:val="24"/>
          <w:lang w:val="en-US" w:eastAsia="zh-CN"/>
        </w:rPr>
        <w:t>二、基础医学课程思政要素与案例库的构建标准</w:t>
      </w:r>
      <w:bookmarkEnd w:id="9"/>
      <w:bookmarkEnd w:id="10"/>
      <w:bookmarkEnd w:id="11"/>
      <w:bookmarkEnd w:id="12"/>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rPr>
        <w:t>根据基础医学课程思政目标，以故事线、热点线、中国文化线、临床需求线为导向，重点整理各学科发展历史中关键人物、重要发现、突出贡献等资料，差异化构建体现基础医学学科各学科课程内容的课程思政要素库，精心整理编写《基础医学课程思政案例集》。</w:t>
      </w: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lang w:val="en-US" w:eastAsia="zh-CN"/>
        </w:rPr>
      </w:pPr>
      <w:bookmarkStart w:id="13" w:name="_Toc14328_WPSOffice_Level1"/>
      <w:bookmarkStart w:id="14" w:name="_Toc19820_WPSOffice_Level1"/>
      <w:bookmarkStart w:id="15" w:name="_Toc1417_WPSOffice_Level1"/>
      <w:bookmarkStart w:id="16" w:name="_Toc24362_WPSOffice_Level1"/>
      <w:r>
        <w:rPr>
          <w:rFonts w:hint="eastAsia" w:ascii="仿宋" w:hAnsi="仿宋" w:eastAsia="仿宋" w:cs="仿宋"/>
          <w:b/>
          <w:bCs/>
          <w:color w:val="000000"/>
          <w:sz w:val="24"/>
          <w:szCs w:val="24"/>
          <w:lang w:val="en-US" w:eastAsia="zh-CN"/>
        </w:rPr>
        <w:t>三、基础医学课程专业内容与课程思政的“四线”衔接标准</w:t>
      </w:r>
      <w:bookmarkEnd w:id="13"/>
      <w:bookmarkEnd w:id="14"/>
      <w:bookmarkEnd w:id="15"/>
      <w:bookmarkEnd w:id="16"/>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按多维度、不重复、无缝对接的原则，基于问题导向，以案例+微课视频为载体，采用线上线下混合教师导引+自主学习的方式实现专业内容与课程思政的整合衔接。</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1.以故事线为切入，生动讲述科学家爱国奋斗的故事。</w:t>
      </w:r>
      <w:r>
        <w:rPr>
          <w:rFonts w:hint="eastAsia" w:ascii="仿宋" w:hAnsi="仿宋" w:eastAsia="仿宋" w:cs="仿宋"/>
          <w:bCs/>
          <w:color w:val="000000"/>
          <w:sz w:val="24"/>
          <w:szCs w:val="24"/>
        </w:rPr>
        <w:t>学习疟疾等病原生物学引入屠呦呦发现青蒿素的故事，弘扬国人国粹；学习生物大分子结构时引入我国自主合成结晶牛胰岛素的贡献，培养学生无私奉献、锐意创新的科学精神和国家自信。学习DNA双螺旋结构时引入“有史以来最美的一张X射线照片”的拍摄者Franklin的故事，年仅37岁因X射线过量罹患</w:t>
      </w:r>
      <w:r>
        <w:rPr>
          <w:rFonts w:hint="eastAsia" w:ascii="仿宋" w:hAnsi="仿宋" w:eastAsia="仿宋" w:cs="仿宋"/>
          <w:color w:val="000000"/>
          <w:sz w:val="24"/>
          <w:szCs w:val="24"/>
        </w:rPr>
        <w:t>卵巢癌</w:t>
      </w:r>
      <w:r>
        <w:rPr>
          <w:rFonts w:hint="eastAsia" w:ascii="仿宋" w:hAnsi="仿宋" w:eastAsia="仿宋" w:cs="仿宋"/>
          <w:bCs/>
          <w:color w:val="000000"/>
          <w:sz w:val="24"/>
          <w:szCs w:val="24"/>
        </w:rPr>
        <w:t>去世。通过讲述故事，使学生们在学习专业知识的同时，感受科学家的科学献身精神和人道主义的奉献精神。</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2.以热点线为切入，透过最新进展展现科学人文精神。</w:t>
      </w:r>
      <w:r>
        <w:rPr>
          <w:rFonts w:hint="eastAsia" w:ascii="仿宋" w:hAnsi="仿宋" w:eastAsia="仿宋" w:cs="仿宋"/>
          <w:bCs/>
          <w:color w:val="000000"/>
          <w:sz w:val="24"/>
          <w:szCs w:val="24"/>
        </w:rPr>
        <w:t>微生物学透析科学抗疫、生理学结合光遗传学与神经环路、生化与分子生物学解析转基因食品、基因编辑婴儿等引导学生分析讨论以建立健康的饮食习惯和大健康意识、传递家国情怀、法治意识、医学伦理与科学精神。以热点案例惊醒在科技创新时更应具有法制意识，坚守医学伦理和道德底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3.以中国文化线为切入，传承中华哲学思维。</w:t>
      </w:r>
      <w:r>
        <w:rPr>
          <w:rFonts w:hint="eastAsia" w:ascii="仿宋" w:hAnsi="仿宋" w:eastAsia="仿宋" w:cs="仿宋"/>
          <w:bCs/>
          <w:color w:val="000000"/>
          <w:sz w:val="24"/>
          <w:szCs w:val="24"/>
        </w:rPr>
        <w:t>《黄帝内经》说：“阴阳者，天地之道也，万物之纲纪，变化之父母。”《道德经》说：“天之道，损有余而补不足”。不仅折射出新时代新发展理念中“协调”具有深厚的中华文化内涵，而且与人的生老病死密切有关。生老病死是自然规律，是失衡-复衡转换、人类自我更新的过程。生理学中稳态的概念、病理生理学与免疫学中失衡概念与人类疾病。实现以中国文化塑造科学与医学思维。</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4.以临床需求线为切入，助推学生发展。</w:t>
      </w:r>
      <w:r>
        <w:rPr>
          <w:rFonts w:hint="eastAsia" w:ascii="仿宋" w:hAnsi="仿宋" w:eastAsia="仿宋" w:cs="仿宋"/>
          <w:bCs/>
          <w:color w:val="000000"/>
          <w:sz w:val="24"/>
          <w:szCs w:val="24"/>
        </w:rPr>
        <w:t>习近平总书记对科技创新做出坚持“四个面向”的战略部署：面向世界科技前沿、面向经济主战场、面向国家重大需求、面向人民生命健康。如</w:t>
      </w:r>
      <w:r>
        <w:rPr>
          <w:rFonts w:hint="eastAsia" w:ascii="仿宋" w:hAnsi="仿宋" w:eastAsia="仿宋" w:cs="仿宋"/>
          <w:color w:val="000000"/>
          <w:sz w:val="24"/>
          <w:szCs w:val="24"/>
        </w:rPr>
        <w:t>卵巢生卵作用学习时，围绕卵泡的生长发育，结合数字胚胎，可视化展示胎儿生长发育及其分娩过程，结合青年男女如何性健康，引入二胎政策放开，如何保障高龄女性生育，这是当下生殖医学需要解决的临床问题。</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据此，以线上线下的方式呈现已构建的基础医学学科群课程思政元素库，为专业课程与课程思政有效衔接奠定基础。</w:t>
      </w: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lang w:val="en-US" w:eastAsia="zh-CN"/>
        </w:rPr>
      </w:pPr>
      <w:bookmarkStart w:id="17" w:name="_Toc30545_WPSOffice_Level1"/>
      <w:bookmarkStart w:id="18" w:name="_Toc29012_WPSOffice_Level1"/>
      <w:bookmarkStart w:id="19" w:name="_Toc28697_WPSOffice_Level1"/>
      <w:bookmarkStart w:id="20" w:name="_Toc32301_WPSOffice_Level1"/>
      <w:r>
        <w:rPr>
          <w:rFonts w:hint="eastAsia" w:ascii="仿宋" w:hAnsi="仿宋" w:eastAsia="仿宋" w:cs="仿宋"/>
          <w:b/>
          <w:bCs/>
          <w:color w:val="000000"/>
          <w:sz w:val="24"/>
          <w:szCs w:val="24"/>
          <w:lang w:val="en-US" w:eastAsia="zh-CN"/>
        </w:rPr>
        <w:t>四、基础医学课程思政的四结”途径实施标准</w:t>
      </w:r>
      <w:bookmarkEnd w:id="17"/>
      <w:bookmarkEnd w:id="18"/>
      <w:bookmarkEnd w:id="19"/>
      <w:bookmarkEnd w:id="20"/>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按多维度、不重复、无缝对接的原则，基于问题导向，以案例+微课视频为载体，采用线上线下混合教师导引+自主学习的方式，构建线上线下混合“四结”立体化实现途径实施基础医学课程思政。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1.问题导向启发式穿插课程思政。</w:t>
      </w:r>
      <w:r>
        <w:rPr>
          <w:rFonts w:hint="eastAsia" w:ascii="仿宋" w:hAnsi="仿宋" w:eastAsia="仿宋" w:cs="仿宋"/>
          <w:color w:val="000000"/>
          <w:sz w:val="24"/>
          <w:szCs w:val="24"/>
        </w:rPr>
        <w:t>正确而巧妙的导入可激发学生学习兴趣和求知欲，吸引学生注意力到特定教学目标与设计中。学习基因诊断与治疗时，围绕基因诊断常用工具-限制性核酸内切酶，引入中国古诗中“回文”手法，列举“唧唧复唧唧、雾锁山头山锁雾、天连水尾水连天”等诗句。再以回文诗《题金山寺》（苏轼），问题导向启发讨论的方式，诱导学生根据限制性核酸内切酶识别序列特征寻找回文诗句中的回文部分，以此写出回文序列。据此，通过学习使学生深刻领会中国文化的博大精深及其启迪科技创新，增强文化自信。</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r>
        <w:rPr>
          <w:rFonts w:hint="eastAsia" w:ascii="仿宋" w:hAnsi="仿宋" w:eastAsia="仿宋" w:cs="仿宋"/>
          <w:b/>
          <w:color w:val="000000"/>
          <w:sz w:val="24"/>
          <w:szCs w:val="24"/>
        </w:rPr>
        <w:t>线下课堂导引与线上专题微课融合课程思政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color w:val="000000"/>
          <w:sz w:val="24"/>
          <w:szCs w:val="24"/>
        </w:rPr>
        <w:t>线上线下混合式教学是当前热点教学模式，因此有效利用线上线下融合知识、技能、素质三维目标同步实现育人育才。</w:t>
      </w:r>
      <w:r>
        <w:rPr>
          <w:rFonts w:hint="eastAsia" w:ascii="仿宋" w:hAnsi="仿宋" w:eastAsia="仿宋" w:cs="仿宋"/>
          <w:color w:val="000000"/>
          <w:sz w:val="24"/>
          <w:szCs w:val="24"/>
          <w:lang w:val="en-US" w:eastAsia="zh-CN"/>
        </w:rPr>
        <w:t>譬如：</w:t>
      </w:r>
      <w:r>
        <w:rPr>
          <w:rFonts w:hint="eastAsia" w:ascii="仿宋" w:hAnsi="仿宋" w:eastAsia="仿宋" w:cs="仿宋"/>
          <w:color w:val="000000"/>
          <w:sz w:val="24"/>
          <w:szCs w:val="24"/>
        </w:rPr>
        <w:t>围绕呼吸膜结构与功能，引入新型冠状病毒肺炎临床案例，以病理组织学、影像学等形象化显示，分析医务工作者的努力救治，解释生理学肺通气原理及评价与其诊断、防治关系、及其如何破解。梳理抗疫，特制“肺是人类健康之门”等专题微课。据此，线下课堂导引与线上微课的双协同潜移默化的传递医德仁心等。</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3.自主学习与自由讨论激发自觉课程思政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color w:val="000000"/>
          <w:sz w:val="24"/>
          <w:szCs w:val="24"/>
        </w:rPr>
      </w:pPr>
      <w:r>
        <w:rPr>
          <w:rFonts w:hint="eastAsia" w:ascii="仿宋" w:hAnsi="仿宋" w:eastAsia="仿宋" w:cs="仿宋"/>
          <w:color w:val="000000"/>
          <w:sz w:val="24"/>
          <w:szCs w:val="24"/>
        </w:rPr>
        <w:t>自主学习体现学习主体清醒的责任感，确保学习主体积极主动地探索、筛选信息、建构与创造知识。师生线上发布与课程相关的科学史、名医传、科技进展等各类素材，自由讨论、学生通过在线回复形式呈现如：看幽门螺杆菌发现视频，想到神农尝百草，马歇尔以身实验，是个伟大的医生；观长津湖等推荐正能量影视作品，今之幸福生活不易，对英雄的礼赞永不褪色。从回复感受到青春的颜色，体会到课程思政在青年身上的自觉。</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4.有形与无形结合渗透课程思政</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为实现有形与无形有机育人，组织“学习党史守初心，砥砺青春担使命”、“透析生理学内涵，感悟医学本真”、“感恩无语大师、感恩实验动物、敬畏生命”等征文比赛；“绘图识图读图”知识与技能比赛、“科学之美”科技创新摄影比赛等。期末考试中以选做题的形式考查如“作为一名医学生，你是如何利用稳态的概念、内涵与外延从“命运共同体”来理解“全球健康”理念的？请写出你的想法。”笔下绘就人体之美，镜下掠影科技发现，短小热血话语，让人惊叹。学生线上线下回复：“继往开来，前人用血肉之躯撰写出的历史时刻影响着我们，并引导我们在未来选择正确的道路砥砺前行；浮光蕴藏民族底蕴，惊鸿描绘历史征程；冀望吾辈朝道夕死，不负先辈血染中华；建党百年，奋斗如一；作为当代医学生，诚应坚定地接住时代的接力棒；疫情当下，不好高骛远，不急功近利，以担当颂青春，以理想踏四方，以本领报国家。”</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rPr>
        <w:t>据此，依托课程思政要素库，构建了线上线下混合立体化实现途径，为基础医学学科群课程思政有效实施提供了可执行方案。</w:t>
      </w: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lang w:val="en-US" w:eastAsia="zh-CN"/>
        </w:rPr>
      </w:pPr>
      <w:bookmarkStart w:id="21" w:name="_Toc3230_WPSOffice_Level1"/>
      <w:bookmarkStart w:id="22" w:name="_Toc31702_WPSOffice_Level1"/>
      <w:bookmarkStart w:id="23" w:name="_Toc410_WPSOffice_Level1"/>
      <w:bookmarkStart w:id="24" w:name="_Toc18305_WPSOffice_Level1"/>
      <w:r>
        <w:rPr>
          <w:rFonts w:hint="eastAsia" w:ascii="仿宋" w:hAnsi="仿宋" w:eastAsia="仿宋" w:cs="仿宋"/>
          <w:b/>
          <w:bCs/>
          <w:color w:val="000000"/>
          <w:sz w:val="24"/>
          <w:szCs w:val="24"/>
          <w:lang w:val="en-US" w:eastAsia="zh-CN"/>
        </w:rPr>
        <w:t>五、基础医学课程思政的"五育融合"整合育人模式</w:t>
      </w:r>
      <w:bookmarkEnd w:id="21"/>
      <w:bookmarkEnd w:id="22"/>
      <w:bookmarkEnd w:id="23"/>
      <w:bookmarkEnd w:id="24"/>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1.以德感人。</w:t>
      </w:r>
      <w:r>
        <w:rPr>
          <w:rFonts w:hint="eastAsia" w:ascii="仿宋" w:hAnsi="仿宋" w:eastAsia="仿宋" w:cs="仿宋"/>
          <w:bCs/>
          <w:color w:val="000000"/>
          <w:sz w:val="24"/>
          <w:szCs w:val="24"/>
        </w:rPr>
        <w:t>解剖学时生命第一课，立德树人从第一课开始，结合世界解剖日、世界动物日，定期举行感恩无语大师、敬畏生命的纪念活动，课堂内献花、静默，课堂外赴遗体与器官捐献纪念碑、实验动物纪念碑献花纪念；静态展示动人案例与大学生感悟；线上线下课程融合传递社会主义核心价值观，以德感人实现育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2.以规教人。</w:t>
      </w:r>
      <w:r>
        <w:rPr>
          <w:rFonts w:hint="eastAsia" w:ascii="仿宋" w:hAnsi="仿宋" w:eastAsia="仿宋" w:cs="仿宋"/>
          <w:color w:val="000000"/>
          <w:sz w:val="24"/>
          <w:szCs w:val="24"/>
        </w:rPr>
        <w:t>意在培养学生的规则意识。战国·邹·孟轲《孟子·离娄章句上》云：“不以规矩，不能成方圆”。实验室实施</w:t>
      </w:r>
      <w:r>
        <w:rPr>
          <w:rFonts w:hint="eastAsia" w:ascii="仿宋" w:hAnsi="仿宋" w:eastAsia="仿宋" w:cs="仿宋"/>
          <w:bCs/>
          <w:color w:val="000000"/>
          <w:sz w:val="24"/>
          <w:szCs w:val="24"/>
        </w:rPr>
        <w:t>6S管理，</w:t>
      </w:r>
      <w:r>
        <w:rPr>
          <w:rFonts w:hint="eastAsia" w:ascii="仿宋" w:hAnsi="仿宋" w:eastAsia="仿宋" w:cs="仿宋"/>
          <w:color w:val="000000"/>
          <w:sz w:val="24"/>
          <w:szCs w:val="24"/>
        </w:rPr>
        <w:t>病原生物学等实验课制作疫情防控的宣教微课、日常生活防控疫情短视频，提高广大学生及人群知规矩、守规矩的意识，并把规矩落到日常生活学习行为中。2020年新冠疫情，中国人严格遵守防控规定，保障了中国人的健康，而欧美等发达国家拥有先进的医疗技术与资源，但要自由，规则意识不足，中国新冠疫情取得伟大胜利，死亡率远低于欧美等国家。</w:t>
      </w:r>
      <w:r>
        <w:rPr>
          <w:rFonts w:hint="eastAsia" w:ascii="仿宋" w:hAnsi="仿宋" w:eastAsia="仿宋" w:cs="仿宋"/>
          <w:bCs/>
          <w:color w:val="000000"/>
          <w:sz w:val="24"/>
          <w:szCs w:val="24"/>
        </w:rPr>
        <w:t>以规育人，养成良好习惯与遵规守纪精神。</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3.以美化人。</w:t>
      </w:r>
      <w:r>
        <w:rPr>
          <w:rFonts w:hint="eastAsia" w:ascii="仿宋" w:hAnsi="仿宋" w:eastAsia="仿宋" w:cs="仿宋"/>
          <w:bCs/>
          <w:color w:val="000000"/>
          <w:sz w:val="24"/>
          <w:szCs w:val="24"/>
        </w:rPr>
        <w:t>意在培养大学生的审美观、高尚情操和文明素养，发展鉴赏美、创造美的能力。每年结合世界解剖日，定期开展人体形态学绘图、识图、读图知识竞赛，在绘图中实践对人体结构的认知、赋予艺术美；在识图中识别人体结构解析人体结构之美；在读图中感知人体结构功能之美，实现以美化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Cs/>
          <w:color w:val="000000"/>
          <w:sz w:val="24"/>
          <w:szCs w:val="24"/>
        </w:rPr>
      </w:pPr>
      <w:r>
        <w:rPr>
          <w:rFonts w:hint="eastAsia" w:ascii="仿宋" w:hAnsi="仿宋" w:eastAsia="仿宋" w:cs="仿宋"/>
          <w:b/>
          <w:bCs/>
          <w:color w:val="000000"/>
          <w:sz w:val="24"/>
          <w:szCs w:val="24"/>
        </w:rPr>
        <w:t>4.以文育人。</w:t>
      </w:r>
      <w:r>
        <w:rPr>
          <w:rFonts w:hint="eastAsia" w:ascii="仿宋" w:hAnsi="仿宋" w:eastAsia="仿宋" w:cs="仿宋"/>
          <w:bCs/>
          <w:color w:val="000000"/>
          <w:sz w:val="24"/>
          <w:szCs w:val="24"/>
        </w:rPr>
        <w:t>文化是一个国家、一个民族的灵魂。结合医学教育特点，以实验室文化为载体，充分展示各学科特色文化如：生理学-医学诺奖文化、学科特色技术文化、实验室安全文化、实验动物伦理、实验动物福利、实验动物“3R”原则等，并在实验楼以画廊的形式展示学生人体结构绘图作品，形成人体结构文化墙，实现以文育人。</w:t>
      </w:r>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5.以劳教人。</w:t>
      </w:r>
      <w:r>
        <w:rPr>
          <w:rFonts w:hint="eastAsia" w:ascii="仿宋" w:hAnsi="仿宋" w:eastAsia="仿宋" w:cs="仿宋"/>
          <w:bCs/>
          <w:color w:val="000000"/>
          <w:sz w:val="24"/>
          <w:szCs w:val="24"/>
        </w:rPr>
        <w:t>劳动是人类的本质活动，劳动光荣、创造伟大是对人类文明进步规律的重要诠释。劳动已经不仅仅是谋生的手段，而且本身成了生活的第一需要。因为任何一个民族，如果停止劳动，不用说一年，就是几个星期，也要灭亡。在课前学生参与课程准备；在课中引入黄大年等为我国深地资源探测和国防安全建设的英雄故事；在课后，引导大学生清理教室、参与校园美丽建设；在暑期参加社会实践活动医洒乡间，以生动多彩的劳动实践培养大学生的劳动观念和劳动技能，实现以劳育人。</w:t>
      </w:r>
    </w:p>
    <w:p>
      <w:pPr>
        <w:keepNext w:val="0"/>
        <w:keepLines w:val="0"/>
        <w:pageBreakBefore w:val="0"/>
        <w:widowControl w:val="0"/>
        <w:numPr>
          <w:ilvl w:val="0"/>
          <w:numId w:val="0"/>
        </w:numPr>
        <w:tabs>
          <w:tab w:val="left" w:pos="5680"/>
        </w:tabs>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000000"/>
          <w:sz w:val="24"/>
          <w:szCs w:val="24"/>
          <w:lang w:val="en-US" w:eastAsia="zh-CN"/>
        </w:rPr>
      </w:pPr>
      <w:bookmarkStart w:id="25" w:name="_Toc27501_WPSOffice_Level1"/>
      <w:bookmarkStart w:id="26" w:name="_Toc2713_WPSOffice_Level1"/>
      <w:bookmarkStart w:id="27" w:name="_Toc20159_WPSOffice_Level1"/>
      <w:bookmarkStart w:id="28" w:name="_Toc6958_WPSOffice_Level1"/>
      <w:r>
        <w:rPr>
          <w:rFonts w:hint="eastAsia" w:ascii="仿宋" w:hAnsi="仿宋" w:eastAsia="仿宋" w:cs="仿宋"/>
          <w:b/>
          <w:bCs/>
          <w:color w:val="000000"/>
          <w:sz w:val="24"/>
          <w:szCs w:val="24"/>
          <w:lang w:val="en-US" w:eastAsia="zh-CN"/>
        </w:rPr>
        <w:t>六、基础医学课程思政的反馈整合式成效评价体系</w:t>
      </w:r>
      <w:bookmarkEnd w:id="25"/>
      <w:bookmarkEnd w:id="26"/>
      <w:bookmarkEnd w:id="27"/>
      <w:bookmarkEnd w:id="28"/>
    </w:p>
    <w:p>
      <w:pPr>
        <w:keepNext w:val="0"/>
        <w:keepLines w:val="0"/>
        <w:pageBreakBefore w:val="0"/>
        <w:widowControl w:val="0"/>
        <w:tabs>
          <w:tab w:val="left" w:pos="5680"/>
        </w:tabs>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rPr>
        <w:t>以学生为中心，以保障育人实现为导向，</w:t>
      </w:r>
      <w:r>
        <w:rPr>
          <w:rFonts w:hint="eastAsia" w:ascii="仿宋" w:hAnsi="仿宋" w:eastAsia="仿宋" w:cs="仿宋"/>
          <w:color w:val="000000"/>
          <w:sz w:val="24"/>
          <w:szCs w:val="24"/>
        </w:rPr>
        <w:t>从接受度、专业结合认可度、结合形式、专业课程学习提升度、价值塑造度、学习拓展度等6各方面设计了23个问题以调查问卷的方式对课程设置、学习目标、教学模式、教学进程及学时分配、教学设计、学习组织形式与方法、教学内容与思政契合度与结合形式、实施途径、课程思政育人成效等方面进行评价。同时结合学后感、座谈、期末考试答题、在线实时反馈等方式实施课程思政成效的评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452B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2023-10-12T07:14:56Z</dcterms:created>
  <dc:creator>Administrator</dc:creator>
  <cp:lastModifiedBy>我是舒克</cp:lastModifiedBy>
  <dcterms:modified xsi:type="dcterms:W3CDTF">2023-10-12T07:15:27Z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49DC81A7D3E149F1A87B50ECFBB797A5_12</vt:lpwstr>
  </property>
</Properties>
</file>